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117"/>
      </w:tblGrid>
      <w:tr w:rsidR="00567E7F" w:rsidRPr="00567E7F" w:rsidTr="00567E7F">
        <w:trPr>
          <w:tblCellSpacing w:w="30" w:type="dxa"/>
        </w:trPr>
        <w:tc>
          <w:tcPr>
            <w:tcW w:w="16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7E7F" w:rsidRPr="00567E7F" w:rsidRDefault="00567E7F" w:rsidP="00567E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BỘ NỘI VỤ</w:t>
            </w:r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********</w:t>
            </w:r>
          </w:p>
        </w:tc>
        <w:tc>
          <w:tcPr>
            <w:tcW w:w="32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7E7F" w:rsidRPr="00567E7F" w:rsidRDefault="00567E7F" w:rsidP="00567E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CỘNG HOÀ XÃ HỘI CHỦ NGHĨA VIỆT NAM</w:t>
            </w:r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Độc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lập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Tự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do -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Hạnh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phúc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********</w:t>
            </w:r>
          </w:p>
        </w:tc>
      </w:tr>
      <w:tr w:rsidR="00567E7F" w:rsidRPr="00567E7F" w:rsidTr="00567E7F">
        <w:trPr>
          <w:tblCellSpacing w:w="30" w:type="dxa"/>
        </w:trPr>
        <w:tc>
          <w:tcPr>
            <w:tcW w:w="160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7E7F" w:rsidRPr="00567E7F" w:rsidRDefault="00567E7F" w:rsidP="00567E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bookmarkStart w:id="0" w:name="_GoBack"/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09/2005/TT-BNV</w:t>
            </w:r>
            <w:bookmarkEnd w:id="0"/>
          </w:p>
        </w:tc>
        <w:tc>
          <w:tcPr>
            <w:tcW w:w="3250" w:type="pct"/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67E7F" w:rsidRPr="00567E7F" w:rsidRDefault="00567E7F" w:rsidP="00567E7F">
            <w:pPr>
              <w:spacing w:after="12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Hà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05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tháng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2005</w:t>
            </w:r>
          </w:p>
        </w:tc>
      </w:tr>
    </w:tbl>
    <w:p w:rsidR="00567E7F" w:rsidRPr="00567E7F" w:rsidRDefault="00567E7F" w:rsidP="00567E7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567E7F" w:rsidRPr="00567E7F" w:rsidRDefault="00567E7F" w:rsidP="00567E7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THÔNG TƯ</w:t>
      </w:r>
    </w:p>
    <w:p w:rsidR="00567E7F" w:rsidRPr="00567E7F" w:rsidRDefault="00567E7F" w:rsidP="00567E7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 BỘ NỘI VỤ SỐ 09/2005/TT-BNV NGÀY 5 THÁNG 1 NĂM 2005 HƯỚNG DẪN THỰC HIỆN CHẾ ĐỘ PHỤ CẤP ĐẶC BIỆT ĐỐI VỚI CÁN BỘ, CÔNG CHỨC, VIÊN CHỨC VÀ LỰC LƯỢNG VŨ TRANG</w:t>
      </w:r>
    </w:p>
    <w:p w:rsidR="00567E7F" w:rsidRPr="00567E7F" w:rsidRDefault="00567E7F" w:rsidP="00567E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204/2004/NĐ-CP 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phòng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PHẠM VI VÀ ĐỐI TƯỢNG ÁP DỤNG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đảo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liền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vùng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khăn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kèm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proofErr w:type="gram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khoan_1_1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chiến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proofErr w:type="gram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yếu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1"/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tập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thử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phi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thẩm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phường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trấn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muc_2"/>
      <w:r w:rsidRPr="00567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II. MỨC PHỤ CẤP VÀ CÁCH TÍNH TRẢ</w:t>
      </w:r>
      <w:bookmarkEnd w:id="2"/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tỷ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% so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cộng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lãnh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đạo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thâm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vượt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khung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chiến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sỹ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30%; 50%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100%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kèm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dụ1.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uý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4,60,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1.334.000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50%,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1.334.000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50% = 667.000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Nguyễn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bậc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3,00,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870.000đ/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30%,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870.000đồng/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30% = 261.000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Ví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Trần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Nam,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proofErr w:type="gram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,60</w:t>
      </w:r>
      <w:proofErr w:type="gram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2004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174.000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đóng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ở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100%,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174.000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x 100% = 174.000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proofErr w:type="gram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dùng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đóng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hội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rời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khỏi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tròn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c)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Nguồn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proofErr w:type="gram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sách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nguồn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nguồn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HIỆU LỰC THI HÀNH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15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đăng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Bãi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bỏ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574/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TTg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25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1993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tướng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proofErr w:type="gram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01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2004.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Căn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ngang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tịch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Uỷ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tỉnh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phố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tư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Uỷ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tỉnh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phố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vị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Đảng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trận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đoàn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Tổ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Trung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Trong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vướng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mắc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phản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ánh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nghiên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cứu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567E7F" w:rsidRPr="00567E7F" w:rsidTr="00567E7F">
        <w:trPr>
          <w:tblCellSpacing w:w="0" w:type="dxa"/>
        </w:trPr>
        <w:tc>
          <w:tcPr>
            <w:tcW w:w="46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7F" w:rsidRPr="00567E7F" w:rsidRDefault="00567E7F" w:rsidP="00567E7F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7F" w:rsidRPr="00567E7F" w:rsidRDefault="00567E7F" w:rsidP="00567E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Đỗ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Quang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Trung</w:t>
            </w:r>
            <w:proofErr w:type="spellEnd"/>
          </w:p>
          <w:p w:rsidR="00567E7F" w:rsidRPr="00567E7F" w:rsidRDefault="00567E7F" w:rsidP="00567E7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Đã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567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67E7F" w:rsidRPr="00567E7F" w:rsidRDefault="00567E7F" w:rsidP="00567E7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7E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D3F69" w:rsidRPr="00567E7F" w:rsidRDefault="00117FF3" w:rsidP="00567E7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3F69" w:rsidRPr="00567E7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F3" w:rsidRDefault="00117FF3" w:rsidP="00567E7F">
      <w:pPr>
        <w:spacing w:after="0" w:line="240" w:lineRule="auto"/>
      </w:pPr>
      <w:r>
        <w:separator/>
      </w:r>
    </w:p>
  </w:endnote>
  <w:endnote w:type="continuationSeparator" w:id="0">
    <w:p w:rsidR="00117FF3" w:rsidRDefault="00117FF3" w:rsidP="0056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7F" w:rsidRPr="00A67571" w:rsidRDefault="00567E7F" w:rsidP="00567E7F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1900.6568</w:t>
    </w:r>
  </w:p>
  <w:p w:rsidR="00567E7F" w:rsidRDefault="00567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F3" w:rsidRDefault="00117FF3" w:rsidP="00567E7F">
      <w:pPr>
        <w:spacing w:after="0" w:line="240" w:lineRule="auto"/>
      </w:pPr>
      <w:r>
        <w:separator/>
      </w:r>
    </w:p>
  </w:footnote>
  <w:footnote w:type="continuationSeparator" w:id="0">
    <w:p w:rsidR="00117FF3" w:rsidRDefault="00117FF3" w:rsidP="0056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567E7F" w:rsidRPr="00A67571" w:rsidTr="00D100FF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7E7F" w:rsidRPr="00A67571" w:rsidRDefault="00567E7F" w:rsidP="00567E7F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4D651E"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567E7F" w:rsidRPr="00A67571" w:rsidRDefault="00567E7F" w:rsidP="00567E7F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567E7F" w:rsidRPr="00A67571" w:rsidRDefault="00567E7F" w:rsidP="00567E7F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No 2305, VNT Tower, 19  Nguyen </w:t>
          </w:r>
          <w:proofErr w:type="spellStart"/>
          <w:r w:rsidRPr="00A67571">
            <w:rPr>
              <w:rFonts w:ascii="Times New Roman" w:hAnsi="Times New Roman"/>
              <w:sz w:val="20"/>
            </w:rPr>
            <w:t>Trai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Street, </w:t>
          </w:r>
          <w:proofErr w:type="spellStart"/>
          <w:r w:rsidRPr="00A67571">
            <w:rPr>
              <w:rFonts w:ascii="Times New Roman" w:hAnsi="Times New Roman"/>
              <w:sz w:val="20"/>
            </w:rPr>
            <w:t>Thanh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A67571">
            <w:rPr>
              <w:rFonts w:ascii="Times New Roman" w:hAnsi="Times New Roman"/>
              <w:sz w:val="20"/>
            </w:rPr>
            <w:t>Xuan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District, Hanoi City, Viet Nam</w:t>
          </w:r>
        </w:p>
        <w:p w:rsidR="00567E7F" w:rsidRPr="00A67571" w:rsidRDefault="00567E7F" w:rsidP="00567E7F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</w:t>
          </w:r>
          <w:r>
            <w:rPr>
              <w:rFonts w:ascii="Times New Roman" w:hAnsi="Times New Roman"/>
              <w:sz w:val="20"/>
            </w:rPr>
            <w:t xml:space="preserve">   1900.6568      </w:t>
          </w:r>
          <w:r w:rsidRPr="00A67571">
            <w:rPr>
              <w:rFonts w:ascii="Times New Roman" w:hAnsi="Times New Roman"/>
              <w:sz w:val="20"/>
            </w:rPr>
            <w:t xml:space="preserve">  Fax: 04.3562.7716</w:t>
          </w:r>
        </w:p>
        <w:p w:rsidR="00567E7F" w:rsidRPr="00A67571" w:rsidRDefault="00567E7F" w:rsidP="00567E7F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567E7F" w:rsidRDefault="00567E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7F"/>
    <w:rsid w:val="00117FF3"/>
    <w:rsid w:val="00567E7F"/>
    <w:rsid w:val="00D07495"/>
    <w:rsid w:val="00D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5751E-6C17-4E01-A4B9-7E43D536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567E7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67E7F"/>
  </w:style>
  <w:style w:type="character" w:styleId="Hyperlink">
    <w:name w:val="Hyperlink"/>
    <w:basedOn w:val="DefaultParagraphFont"/>
    <w:uiPriority w:val="99"/>
    <w:semiHidden/>
    <w:unhideWhenUsed/>
    <w:rsid w:val="00567E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7F"/>
  </w:style>
  <w:style w:type="paragraph" w:styleId="Footer">
    <w:name w:val="footer"/>
    <w:basedOn w:val="Normal"/>
    <w:link w:val="FooterChar"/>
    <w:uiPriority w:val="99"/>
    <w:unhideWhenUsed/>
    <w:rsid w:val="0056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7F"/>
  </w:style>
  <w:style w:type="character" w:customStyle="1" w:styleId="Heading6Char">
    <w:name w:val="Heading 6 Char"/>
    <w:basedOn w:val="DefaultParagraphFont"/>
    <w:link w:val="Heading6"/>
    <w:semiHidden/>
    <w:rsid w:val="00567E7F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4415</Characters>
  <Application>Microsoft Office Word</Application>
  <DocSecurity>0</DocSecurity>
  <Lines>36</Lines>
  <Paragraphs>10</Paragraphs>
  <ScaleCrop>false</ScaleCrop>
  <Company>Grizli777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2015-10-06T03:31:00Z</dcterms:created>
  <dcterms:modified xsi:type="dcterms:W3CDTF">2015-10-06T03:34:00Z</dcterms:modified>
</cp:coreProperties>
</file>